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900F1" w14:textId="77777777" w:rsidR="00C638F5" w:rsidRDefault="00B960B6" w:rsidP="00A76E5A">
      <w:pPr>
        <w:spacing w:after="0" w:line="240" w:lineRule="auto"/>
        <w:ind w:left="0" w:firstLine="0"/>
        <w:contextualSpacing/>
        <w:jc w:val="right"/>
      </w:pPr>
      <w:r>
        <w:rPr>
          <w:noProof/>
        </w:rPr>
        <w:drawing>
          <wp:inline distT="0" distB="0" distL="0" distR="0" wp14:anchorId="490B34A4" wp14:editId="4DEF6606">
            <wp:extent cx="1578610" cy="50736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1578610" cy="507365"/>
                    </a:xfrm>
                    <a:prstGeom prst="rect">
                      <a:avLst/>
                    </a:prstGeom>
                  </pic:spPr>
                </pic:pic>
              </a:graphicData>
            </a:graphic>
          </wp:inline>
        </w:drawing>
      </w:r>
      <w:r>
        <w:rPr>
          <w:b/>
          <w:sz w:val="24"/>
        </w:rPr>
        <w:t xml:space="preserve"> </w:t>
      </w:r>
    </w:p>
    <w:tbl>
      <w:tblPr>
        <w:tblStyle w:val="TableGrid"/>
        <w:tblW w:w="9010" w:type="dxa"/>
        <w:tblInd w:w="0" w:type="dxa"/>
        <w:tblLook w:val="04A0" w:firstRow="1" w:lastRow="0" w:firstColumn="1" w:lastColumn="0" w:noHBand="0" w:noVBand="1"/>
      </w:tblPr>
      <w:tblGrid>
        <w:gridCol w:w="2126"/>
        <w:gridCol w:w="6884"/>
      </w:tblGrid>
      <w:tr w:rsidR="00C638F5" w14:paraId="48C48D55" w14:textId="77777777" w:rsidTr="00F85E7B">
        <w:trPr>
          <w:trHeight w:val="1099"/>
        </w:trPr>
        <w:tc>
          <w:tcPr>
            <w:tcW w:w="2126" w:type="dxa"/>
            <w:tcBorders>
              <w:top w:val="nil"/>
              <w:left w:val="nil"/>
              <w:bottom w:val="nil"/>
              <w:right w:val="nil"/>
            </w:tcBorders>
          </w:tcPr>
          <w:p w14:paraId="3505CD5B" w14:textId="77777777" w:rsidR="00C638F5" w:rsidRDefault="00B960B6" w:rsidP="00A76E5A">
            <w:pPr>
              <w:spacing w:after="0" w:line="240" w:lineRule="auto"/>
              <w:ind w:left="0" w:firstLine="0"/>
              <w:contextualSpacing/>
            </w:pPr>
            <w:r>
              <w:rPr>
                <w:b/>
                <w:sz w:val="24"/>
              </w:rPr>
              <w:t xml:space="preserve"> </w:t>
            </w:r>
          </w:p>
          <w:p w14:paraId="3AA3F18D" w14:textId="77777777" w:rsidR="00C638F5" w:rsidRDefault="00B960B6" w:rsidP="00A76E5A">
            <w:pPr>
              <w:spacing w:after="0" w:line="240" w:lineRule="auto"/>
              <w:ind w:left="0" w:firstLine="0"/>
              <w:contextualSpacing/>
            </w:pPr>
            <w:r>
              <w:rPr>
                <w:b/>
                <w:sz w:val="24"/>
              </w:rPr>
              <w:t xml:space="preserve"> </w:t>
            </w:r>
          </w:p>
          <w:p w14:paraId="3E7691BA" w14:textId="77777777" w:rsidR="00C638F5" w:rsidRDefault="00B960B6" w:rsidP="00A76E5A">
            <w:pPr>
              <w:spacing w:after="0" w:line="240" w:lineRule="auto"/>
              <w:ind w:left="0" w:firstLine="0"/>
              <w:contextualSpacing/>
            </w:pPr>
            <w:r>
              <w:rPr>
                <w:b/>
                <w:sz w:val="24"/>
              </w:rPr>
              <w:t xml:space="preserve"> </w:t>
            </w:r>
          </w:p>
        </w:tc>
        <w:tc>
          <w:tcPr>
            <w:tcW w:w="6884" w:type="dxa"/>
            <w:tcBorders>
              <w:top w:val="nil"/>
              <w:left w:val="nil"/>
              <w:bottom w:val="nil"/>
              <w:right w:val="nil"/>
            </w:tcBorders>
            <w:vAlign w:val="center"/>
          </w:tcPr>
          <w:p w14:paraId="65C16ECD" w14:textId="77777777" w:rsidR="00C638F5" w:rsidRDefault="00B960B6" w:rsidP="00F85E7B">
            <w:pPr>
              <w:spacing w:after="0" w:line="240" w:lineRule="auto"/>
              <w:ind w:left="1433" w:firstLine="0"/>
              <w:contextualSpacing/>
            </w:pPr>
            <w:r>
              <w:rPr>
                <w:b/>
                <w:sz w:val="24"/>
              </w:rPr>
              <w:t xml:space="preserve">Role Description </w:t>
            </w:r>
          </w:p>
        </w:tc>
      </w:tr>
      <w:tr w:rsidR="00C638F5" w14:paraId="09B825BD" w14:textId="77777777">
        <w:trPr>
          <w:trHeight w:val="508"/>
        </w:trPr>
        <w:tc>
          <w:tcPr>
            <w:tcW w:w="2126" w:type="dxa"/>
            <w:tcBorders>
              <w:top w:val="nil"/>
              <w:left w:val="nil"/>
              <w:bottom w:val="nil"/>
              <w:right w:val="nil"/>
            </w:tcBorders>
          </w:tcPr>
          <w:p w14:paraId="376ECE12" w14:textId="77777777" w:rsidR="00C638F5" w:rsidRDefault="00B960B6" w:rsidP="00A76E5A">
            <w:pPr>
              <w:tabs>
                <w:tab w:val="center" w:pos="1440"/>
              </w:tabs>
              <w:spacing w:after="0" w:line="240" w:lineRule="auto"/>
              <w:ind w:left="0" w:firstLine="0"/>
              <w:contextualSpacing/>
            </w:pPr>
            <w:r>
              <w:rPr>
                <w:b/>
              </w:rPr>
              <w:t xml:space="preserve">Role title:  </w:t>
            </w:r>
            <w:r>
              <w:rPr>
                <w:b/>
              </w:rPr>
              <w:tab/>
              <w:t xml:space="preserve">  </w:t>
            </w:r>
          </w:p>
          <w:p w14:paraId="30E45A5D" w14:textId="77777777" w:rsidR="00C638F5" w:rsidRDefault="00B960B6" w:rsidP="00A76E5A">
            <w:pPr>
              <w:spacing w:after="0" w:line="240" w:lineRule="auto"/>
              <w:ind w:left="0" w:firstLine="0"/>
              <w:contextualSpacing/>
            </w:pPr>
            <w:r>
              <w:t xml:space="preserve"> </w:t>
            </w:r>
          </w:p>
        </w:tc>
        <w:tc>
          <w:tcPr>
            <w:tcW w:w="6884" w:type="dxa"/>
            <w:tcBorders>
              <w:top w:val="nil"/>
              <w:left w:val="nil"/>
              <w:bottom w:val="nil"/>
              <w:right w:val="nil"/>
            </w:tcBorders>
          </w:tcPr>
          <w:p w14:paraId="436B62C0" w14:textId="40ABB6E7" w:rsidR="00C638F5" w:rsidRDefault="00B25F42" w:rsidP="00A76E5A">
            <w:pPr>
              <w:spacing w:after="0" w:line="240" w:lineRule="auto"/>
              <w:ind w:left="34" w:firstLine="0"/>
              <w:contextualSpacing/>
            </w:pPr>
            <w:r>
              <w:t>Health and Safety Forum Chair</w:t>
            </w:r>
            <w:r w:rsidR="00B960B6">
              <w:t xml:space="preserve"> </w:t>
            </w:r>
          </w:p>
        </w:tc>
      </w:tr>
      <w:tr w:rsidR="00792709" w14:paraId="1DA119F1" w14:textId="77777777">
        <w:trPr>
          <w:trHeight w:val="508"/>
        </w:trPr>
        <w:tc>
          <w:tcPr>
            <w:tcW w:w="2126" w:type="dxa"/>
            <w:tcBorders>
              <w:top w:val="nil"/>
              <w:left w:val="nil"/>
              <w:bottom w:val="nil"/>
              <w:right w:val="nil"/>
            </w:tcBorders>
          </w:tcPr>
          <w:p w14:paraId="4195DBAB" w14:textId="77777777" w:rsidR="00792709" w:rsidRDefault="00792709" w:rsidP="00792709">
            <w:pPr>
              <w:spacing w:after="0" w:line="240" w:lineRule="auto"/>
              <w:ind w:left="0" w:firstLine="0"/>
              <w:contextualSpacing/>
            </w:pPr>
            <w:r>
              <w:rPr>
                <w:b/>
              </w:rPr>
              <w:t xml:space="preserve">Reporting to:  </w:t>
            </w:r>
          </w:p>
          <w:p w14:paraId="73BCD67D" w14:textId="77777777" w:rsidR="00792709" w:rsidRDefault="00792709" w:rsidP="00A76E5A">
            <w:pPr>
              <w:tabs>
                <w:tab w:val="center" w:pos="1440"/>
              </w:tabs>
              <w:spacing w:after="0" w:line="240" w:lineRule="auto"/>
              <w:ind w:left="0" w:firstLine="0"/>
              <w:contextualSpacing/>
              <w:rPr>
                <w:b/>
              </w:rPr>
            </w:pPr>
          </w:p>
        </w:tc>
        <w:tc>
          <w:tcPr>
            <w:tcW w:w="6884" w:type="dxa"/>
            <w:tcBorders>
              <w:top w:val="nil"/>
              <w:left w:val="nil"/>
              <w:bottom w:val="nil"/>
              <w:right w:val="nil"/>
            </w:tcBorders>
          </w:tcPr>
          <w:p w14:paraId="2E7D7292" w14:textId="164B3A80" w:rsidR="00792709" w:rsidRDefault="00792709" w:rsidP="00A76E5A">
            <w:pPr>
              <w:spacing w:after="0" w:line="240" w:lineRule="auto"/>
              <w:ind w:left="34" w:firstLine="0"/>
              <w:contextualSpacing/>
            </w:pPr>
            <w:r>
              <w:t>Sports Operations Committee</w:t>
            </w:r>
          </w:p>
        </w:tc>
      </w:tr>
      <w:tr w:rsidR="00C638F5" w14:paraId="0019EDDC" w14:textId="77777777">
        <w:trPr>
          <w:trHeight w:val="505"/>
        </w:trPr>
        <w:tc>
          <w:tcPr>
            <w:tcW w:w="2126" w:type="dxa"/>
            <w:tcBorders>
              <w:top w:val="nil"/>
              <w:left w:val="nil"/>
              <w:bottom w:val="nil"/>
              <w:right w:val="nil"/>
            </w:tcBorders>
          </w:tcPr>
          <w:p w14:paraId="30FAE798" w14:textId="77777777" w:rsidR="00C638F5" w:rsidRDefault="00B960B6" w:rsidP="00A76E5A">
            <w:pPr>
              <w:tabs>
                <w:tab w:val="center" w:pos="1440"/>
              </w:tabs>
              <w:spacing w:after="0" w:line="240" w:lineRule="auto"/>
              <w:ind w:left="0" w:firstLine="0"/>
              <w:contextualSpacing/>
            </w:pPr>
            <w:r>
              <w:rPr>
                <w:b/>
              </w:rPr>
              <w:t>Duration:</w:t>
            </w:r>
            <w:r>
              <w:t xml:space="preserve"> </w:t>
            </w:r>
            <w:r>
              <w:tab/>
              <w:t xml:space="preserve"> </w:t>
            </w:r>
          </w:p>
          <w:p w14:paraId="24936F23" w14:textId="77777777" w:rsidR="00C638F5" w:rsidRDefault="00B960B6" w:rsidP="00A76E5A">
            <w:pPr>
              <w:spacing w:after="0" w:line="240" w:lineRule="auto"/>
              <w:ind w:left="0" w:firstLine="0"/>
              <w:contextualSpacing/>
            </w:pPr>
            <w:r>
              <w:t xml:space="preserve"> </w:t>
            </w:r>
          </w:p>
        </w:tc>
        <w:tc>
          <w:tcPr>
            <w:tcW w:w="6884" w:type="dxa"/>
            <w:tcBorders>
              <w:top w:val="nil"/>
              <w:left w:val="nil"/>
              <w:bottom w:val="nil"/>
              <w:right w:val="nil"/>
            </w:tcBorders>
          </w:tcPr>
          <w:p w14:paraId="471B5F0A" w14:textId="77777777" w:rsidR="00C638F5" w:rsidRDefault="00B960B6" w:rsidP="00A76E5A">
            <w:pPr>
              <w:spacing w:after="0" w:line="240" w:lineRule="auto"/>
              <w:ind w:left="34" w:firstLine="0"/>
              <w:contextualSpacing/>
              <w:jc w:val="both"/>
            </w:pPr>
            <w:r>
              <w:t xml:space="preserve">An initial four year term, with the possibility of a second four year term </w:t>
            </w:r>
          </w:p>
        </w:tc>
      </w:tr>
      <w:tr w:rsidR="00792709" w14:paraId="7F48EA8C" w14:textId="77777777">
        <w:trPr>
          <w:trHeight w:val="505"/>
        </w:trPr>
        <w:tc>
          <w:tcPr>
            <w:tcW w:w="2126" w:type="dxa"/>
            <w:tcBorders>
              <w:top w:val="nil"/>
              <w:left w:val="nil"/>
              <w:bottom w:val="nil"/>
              <w:right w:val="nil"/>
            </w:tcBorders>
          </w:tcPr>
          <w:p w14:paraId="18C9CB75" w14:textId="77777777" w:rsidR="00792709" w:rsidRDefault="00792709" w:rsidP="00792709">
            <w:pPr>
              <w:spacing w:after="0" w:line="240" w:lineRule="auto"/>
              <w:ind w:left="0" w:firstLine="0"/>
              <w:contextualSpacing/>
            </w:pPr>
            <w:r>
              <w:rPr>
                <w:b/>
              </w:rPr>
              <w:t>Remuneration:</w:t>
            </w:r>
            <w:r>
              <w:t xml:space="preserve"> </w:t>
            </w:r>
          </w:p>
          <w:p w14:paraId="37C35121" w14:textId="77777777" w:rsidR="00792709" w:rsidRDefault="00792709" w:rsidP="00A76E5A">
            <w:pPr>
              <w:tabs>
                <w:tab w:val="center" w:pos="1440"/>
              </w:tabs>
              <w:spacing w:after="0" w:line="240" w:lineRule="auto"/>
              <w:ind w:left="0" w:firstLine="0"/>
              <w:contextualSpacing/>
              <w:rPr>
                <w:b/>
              </w:rPr>
            </w:pPr>
          </w:p>
        </w:tc>
        <w:tc>
          <w:tcPr>
            <w:tcW w:w="6884" w:type="dxa"/>
            <w:tcBorders>
              <w:top w:val="nil"/>
              <w:left w:val="nil"/>
              <w:bottom w:val="nil"/>
              <w:right w:val="nil"/>
            </w:tcBorders>
          </w:tcPr>
          <w:p w14:paraId="42645E31" w14:textId="77777777" w:rsidR="00792709" w:rsidRDefault="00792709" w:rsidP="00792709">
            <w:pPr>
              <w:spacing w:after="0" w:line="240" w:lineRule="auto"/>
              <w:ind w:left="34" w:right="79" w:firstLine="0"/>
              <w:contextualSpacing/>
              <w:jc w:val="both"/>
            </w:pPr>
            <w:r>
              <w:t>Voluntary position (travel and accommodation expenses paid</w:t>
            </w:r>
            <w:bookmarkStart w:id="0" w:name="_GoBack"/>
            <w:bookmarkEnd w:id="0"/>
            <w:r>
              <w:t xml:space="preserve"> in accordance with Swim England policy)</w:t>
            </w:r>
          </w:p>
          <w:p w14:paraId="5B0C3B39" w14:textId="5E10B7B4" w:rsidR="00792709" w:rsidRDefault="00792709" w:rsidP="00A76E5A">
            <w:pPr>
              <w:spacing w:after="0" w:line="240" w:lineRule="auto"/>
              <w:ind w:left="34" w:firstLine="0"/>
              <w:contextualSpacing/>
              <w:jc w:val="both"/>
            </w:pPr>
          </w:p>
        </w:tc>
      </w:tr>
      <w:tr w:rsidR="00C638F5" w14:paraId="794DF9A4" w14:textId="77777777" w:rsidTr="0078307E">
        <w:trPr>
          <w:trHeight w:val="567"/>
        </w:trPr>
        <w:tc>
          <w:tcPr>
            <w:tcW w:w="2126" w:type="dxa"/>
            <w:tcBorders>
              <w:top w:val="nil"/>
              <w:left w:val="nil"/>
              <w:bottom w:val="nil"/>
              <w:right w:val="nil"/>
            </w:tcBorders>
          </w:tcPr>
          <w:p w14:paraId="77764175" w14:textId="77777777" w:rsidR="00C638F5" w:rsidRDefault="00B960B6" w:rsidP="00A76E5A">
            <w:pPr>
              <w:spacing w:after="0" w:line="240" w:lineRule="auto"/>
              <w:ind w:left="0" w:firstLine="0"/>
              <w:contextualSpacing/>
            </w:pPr>
            <w:r>
              <w:rPr>
                <w:b/>
              </w:rPr>
              <w:t xml:space="preserve">Location: </w:t>
            </w:r>
          </w:p>
        </w:tc>
        <w:tc>
          <w:tcPr>
            <w:tcW w:w="6884" w:type="dxa"/>
            <w:tcBorders>
              <w:top w:val="nil"/>
              <w:left w:val="nil"/>
              <w:bottom w:val="nil"/>
              <w:right w:val="nil"/>
            </w:tcBorders>
          </w:tcPr>
          <w:p w14:paraId="6334792F" w14:textId="77777777" w:rsidR="00C638F5" w:rsidRDefault="008821CB" w:rsidP="00A76E5A">
            <w:pPr>
              <w:spacing w:after="0" w:line="240" w:lineRule="auto"/>
              <w:ind w:left="34" w:firstLine="0"/>
              <w:contextualSpacing/>
            </w:pPr>
            <w:r>
              <w:t>Nationwide</w:t>
            </w:r>
          </w:p>
          <w:p w14:paraId="145418F4" w14:textId="5DAB5F98" w:rsidR="008821CB" w:rsidRDefault="008821CB" w:rsidP="00A76E5A">
            <w:pPr>
              <w:spacing w:after="0" w:line="240" w:lineRule="auto"/>
              <w:ind w:left="34" w:firstLine="0"/>
              <w:contextualSpacing/>
            </w:pPr>
          </w:p>
        </w:tc>
      </w:tr>
    </w:tbl>
    <w:p w14:paraId="2080001D" w14:textId="77777777" w:rsidR="00C638F5" w:rsidRDefault="00B960B6" w:rsidP="00A76E5A">
      <w:pPr>
        <w:pStyle w:val="Heading1"/>
        <w:spacing w:line="240" w:lineRule="auto"/>
        <w:ind w:left="-5"/>
        <w:contextualSpacing/>
      </w:pPr>
      <w:r>
        <w:t xml:space="preserve">Role Purpose  </w:t>
      </w:r>
    </w:p>
    <w:p w14:paraId="6991215D" w14:textId="77777777" w:rsidR="00C638F5" w:rsidRDefault="00B960B6" w:rsidP="00A76E5A">
      <w:pPr>
        <w:spacing w:after="0" w:line="240" w:lineRule="auto"/>
        <w:ind w:left="0" w:firstLine="0"/>
        <w:contextualSpacing/>
      </w:pPr>
      <w:r>
        <w:rPr>
          <w:b/>
          <w:sz w:val="24"/>
        </w:rPr>
        <w:t xml:space="preserve"> </w:t>
      </w:r>
    </w:p>
    <w:p w14:paraId="5689D60D" w14:textId="1C07732D" w:rsidR="00C638F5" w:rsidRDefault="008821CB" w:rsidP="00A76E5A">
      <w:pPr>
        <w:spacing w:after="0" w:line="240" w:lineRule="auto"/>
        <w:ind w:left="0" w:firstLine="0"/>
        <w:contextualSpacing/>
      </w:pPr>
      <w:r>
        <w:t xml:space="preserve">To Chair the Swim England Health &amp; Safety Forum, the role of which is </w:t>
      </w:r>
      <w:r w:rsidR="00676639">
        <w:t>set out in the terms of reference of the forum, reporting into the Sports Operations Committee as part of the Swim England Governance structure.</w:t>
      </w:r>
    </w:p>
    <w:p w14:paraId="32B6C3B3" w14:textId="77777777" w:rsidR="008821CB" w:rsidRDefault="008821CB" w:rsidP="00A76E5A">
      <w:pPr>
        <w:spacing w:after="0" w:line="240" w:lineRule="auto"/>
        <w:ind w:left="0" w:firstLine="0"/>
        <w:contextualSpacing/>
      </w:pPr>
    </w:p>
    <w:p w14:paraId="00E5980E" w14:textId="77777777" w:rsidR="00C638F5" w:rsidRDefault="00B960B6" w:rsidP="00A76E5A">
      <w:pPr>
        <w:pStyle w:val="Heading1"/>
        <w:spacing w:line="240" w:lineRule="auto"/>
        <w:ind w:left="-5"/>
        <w:contextualSpacing/>
      </w:pPr>
      <w:r>
        <w:t xml:space="preserve">Specific Responsibilities  </w:t>
      </w:r>
    </w:p>
    <w:p w14:paraId="0306F0B6" w14:textId="77777777" w:rsidR="00C638F5" w:rsidRDefault="00B960B6" w:rsidP="00A76E5A">
      <w:pPr>
        <w:spacing w:after="0" w:line="240" w:lineRule="auto"/>
        <w:ind w:left="0" w:firstLine="0"/>
        <w:contextualSpacing/>
      </w:pPr>
      <w:r>
        <w:rPr>
          <w:b/>
          <w:sz w:val="24"/>
        </w:rPr>
        <w:t xml:space="preserve"> </w:t>
      </w:r>
    </w:p>
    <w:p w14:paraId="41D342F3" w14:textId="0F575C90" w:rsidR="00C31472" w:rsidRDefault="0019163B" w:rsidP="00A76E5A">
      <w:pPr>
        <w:pStyle w:val="ListParagraph"/>
        <w:numPr>
          <w:ilvl w:val="0"/>
          <w:numId w:val="7"/>
        </w:numPr>
        <w:spacing w:after="0" w:line="240" w:lineRule="auto"/>
        <w:rPr>
          <w:rFonts w:eastAsia="Times New Roman"/>
          <w:color w:val="595959" w:themeColor="text1" w:themeTint="A6"/>
        </w:rPr>
      </w:pPr>
      <w:r>
        <w:rPr>
          <w:rFonts w:eastAsia="Times New Roman"/>
          <w:color w:val="595959" w:themeColor="text1" w:themeTint="A6"/>
        </w:rPr>
        <w:t>Provide leadership to the Health and Safety forum</w:t>
      </w:r>
      <w:r w:rsidR="00C31472">
        <w:rPr>
          <w:rFonts w:eastAsia="Times New Roman"/>
          <w:color w:val="595959" w:themeColor="text1" w:themeTint="A6"/>
        </w:rPr>
        <w:t xml:space="preserve"> in delivering the required outcomes identified within the H&amp;S Forum Terms of Reference.</w:t>
      </w:r>
    </w:p>
    <w:p w14:paraId="2586B583" w14:textId="77777777" w:rsidR="003B608C" w:rsidRDefault="003B608C" w:rsidP="003B608C">
      <w:pPr>
        <w:pStyle w:val="ListParagraph"/>
        <w:spacing w:after="0" w:line="240" w:lineRule="auto"/>
        <w:ind w:left="1080" w:firstLine="0"/>
        <w:rPr>
          <w:rFonts w:eastAsia="Times New Roman"/>
          <w:color w:val="595959" w:themeColor="text1" w:themeTint="A6"/>
        </w:rPr>
      </w:pPr>
    </w:p>
    <w:p w14:paraId="56975C2A" w14:textId="3BEE3B15" w:rsidR="0019163B" w:rsidRDefault="0019163B" w:rsidP="00A76E5A">
      <w:pPr>
        <w:pStyle w:val="ListParagraph"/>
        <w:numPr>
          <w:ilvl w:val="0"/>
          <w:numId w:val="7"/>
        </w:numPr>
        <w:spacing w:after="0" w:line="240" w:lineRule="auto"/>
        <w:rPr>
          <w:rFonts w:eastAsia="Times New Roman"/>
          <w:color w:val="595959" w:themeColor="text1" w:themeTint="A6"/>
        </w:rPr>
      </w:pPr>
      <w:r>
        <w:rPr>
          <w:rFonts w:eastAsia="Times New Roman"/>
          <w:color w:val="595959" w:themeColor="text1" w:themeTint="A6"/>
        </w:rPr>
        <w:t>Chair Health and Safety Forum meetings effe</w:t>
      </w:r>
      <w:r w:rsidR="00C31472">
        <w:rPr>
          <w:rFonts w:eastAsia="Times New Roman"/>
          <w:color w:val="595959" w:themeColor="text1" w:themeTint="A6"/>
        </w:rPr>
        <w:t xml:space="preserve">ctively, including, </w:t>
      </w:r>
      <w:r>
        <w:rPr>
          <w:rFonts w:eastAsia="Times New Roman"/>
          <w:color w:val="595959" w:themeColor="text1" w:themeTint="A6"/>
        </w:rPr>
        <w:t>involving</w:t>
      </w:r>
      <w:r w:rsidR="00C31472">
        <w:rPr>
          <w:rFonts w:eastAsia="Times New Roman"/>
          <w:color w:val="595959" w:themeColor="text1" w:themeTint="A6"/>
        </w:rPr>
        <w:t xml:space="preserve"> and liaising with</w:t>
      </w:r>
      <w:r>
        <w:rPr>
          <w:rFonts w:eastAsia="Times New Roman"/>
          <w:color w:val="595959" w:themeColor="text1" w:themeTint="A6"/>
        </w:rPr>
        <w:t xml:space="preserve"> forum members in all discussions.</w:t>
      </w:r>
    </w:p>
    <w:p w14:paraId="3D5D5BF6" w14:textId="51A2E922" w:rsidR="003B608C" w:rsidRPr="003B608C" w:rsidRDefault="003B608C" w:rsidP="003B608C">
      <w:pPr>
        <w:spacing w:after="0" w:line="240" w:lineRule="auto"/>
        <w:ind w:left="0" w:firstLine="0"/>
        <w:rPr>
          <w:rFonts w:eastAsia="Times New Roman"/>
          <w:color w:val="595959" w:themeColor="text1" w:themeTint="A6"/>
        </w:rPr>
      </w:pPr>
    </w:p>
    <w:p w14:paraId="533E1D9A" w14:textId="4F070B43" w:rsidR="00B25F42" w:rsidRPr="003B608C" w:rsidRDefault="0019163B" w:rsidP="003B608C">
      <w:pPr>
        <w:pStyle w:val="ListParagraph"/>
        <w:numPr>
          <w:ilvl w:val="0"/>
          <w:numId w:val="7"/>
        </w:numPr>
        <w:spacing w:after="0" w:line="240" w:lineRule="auto"/>
        <w:rPr>
          <w:rFonts w:eastAsia="Times New Roman"/>
          <w:color w:val="595959" w:themeColor="text1" w:themeTint="A6"/>
        </w:rPr>
      </w:pPr>
      <w:r>
        <w:rPr>
          <w:rFonts w:eastAsia="Times New Roman"/>
          <w:color w:val="595959" w:themeColor="text1" w:themeTint="A6"/>
        </w:rPr>
        <w:t>Work closely with the Swim England Sport Development Director and Senior Administration Officer to develop appropriate agendas, agree minutes and actions.</w:t>
      </w:r>
    </w:p>
    <w:p w14:paraId="30C8F11F" w14:textId="77777777" w:rsidR="00B25F42" w:rsidRPr="000D6DC6" w:rsidRDefault="00B25F42" w:rsidP="00A76E5A">
      <w:pPr>
        <w:spacing w:after="0" w:line="240" w:lineRule="auto"/>
        <w:contextualSpacing/>
        <w:rPr>
          <w:rFonts w:eastAsia="Times New Roman"/>
          <w:color w:val="595959" w:themeColor="text1" w:themeTint="A6"/>
        </w:rPr>
      </w:pPr>
    </w:p>
    <w:p w14:paraId="27D70822" w14:textId="77777777" w:rsidR="00B25F42" w:rsidRPr="000D6DC6" w:rsidRDefault="00B25F42" w:rsidP="00A76E5A">
      <w:pPr>
        <w:pStyle w:val="ListParagraph"/>
        <w:numPr>
          <w:ilvl w:val="0"/>
          <w:numId w:val="7"/>
        </w:numPr>
        <w:spacing w:after="0" w:line="240" w:lineRule="auto"/>
        <w:rPr>
          <w:rFonts w:eastAsia="Times New Roman"/>
          <w:color w:val="595959" w:themeColor="text1" w:themeTint="A6"/>
        </w:rPr>
      </w:pPr>
      <w:r w:rsidRPr="000D6DC6">
        <w:rPr>
          <w:rFonts w:eastAsia="Times New Roman"/>
          <w:color w:val="595959" w:themeColor="text1" w:themeTint="A6"/>
        </w:rPr>
        <w:t>Review identified risks and advise the risk owner.</w:t>
      </w:r>
    </w:p>
    <w:p w14:paraId="7F5FB9F8" w14:textId="77777777" w:rsidR="00B25F42" w:rsidRPr="000D6DC6" w:rsidRDefault="00B25F42" w:rsidP="00A76E5A">
      <w:pPr>
        <w:spacing w:after="0" w:line="240" w:lineRule="auto"/>
        <w:contextualSpacing/>
        <w:rPr>
          <w:rFonts w:eastAsia="Times New Roman"/>
          <w:color w:val="595959" w:themeColor="text1" w:themeTint="A6"/>
        </w:rPr>
      </w:pPr>
    </w:p>
    <w:p w14:paraId="166E5316" w14:textId="77777777" w:rsidR="00B25F42" w:rsidRPr="000D6DC6" w:rsidRDefault="00B25F42" w:rsidP="00A76E5A">
      <w:pPr>
        <w:pStyle w:val="ListParagraph"/>
        <w:numPr>
          <w:ilvl w:val="0"/>
          <w:numId w:val="7"/>
        </w:numPr>
        <w:spacing w:after="0" w:line="240" w:lineRule="auto"/>
        <w:rPr>
          <w:rFonts w:eastAsia="Times New Roman"/>
          <w:color w:val="595959" w:themeColor="text1" w:themeTint="A6"/>
        </w:rPr>
      </w:pPr>
      <w:r w:rsidRPr="000D6DC6">
        <w:rPr>
          <w:rFonts w:eastAsia="Times New Roman"/>
          <w:color w:val="595959" w:themeColor="text1" w:themeTint="A6"/>
        </w:rPr>
        <w:t>Contribute to the Annual Report, including an update on its activities.</w:t>
      </w:r>
    </w:p>
    <w:p w14:paraId="4ADDD079" w14:textId="4B802D51" w:rsidR="00B25F42" w:rsidRPr="000D6DC6" w:rsidRDefault="00B25F42" w:rsidP="003B608C">
      <w:pPr>
        <w:spacing w:after="0" w:line="240" w:lineRule="auto"/>
        <w:ind w:left="0" w:firstLine="0"/>
        <w:contextualSpacing/>
        <w:rPr>
          <w:rFonts w:eastAsia="Times New Roman"/>
          <w:color w:val="595959" w:themeColor="text1" w:themeTint="A6"/>
        </w:rPr>
      </w:pPr>
    </w:p>
    <w:p w14:paraId="3A937E9C" w14:textId="77777777" w:rsidR="00B25F42" w:rsidRPr="000D6DC6" w:rsidRDefault="00B25F42" w:rsidP="00A76E5A">
      <w:pPr>
        <w:pStyle w:val="ListParagraph"/>
        <w:numPr>
          <w:ilvl w:val="0"/>
          <w:numId w:val="7"/>
        </w:numPr>
        <w:spacing w:after="0" w:line="240" w:lineRule="auto"/>
        <w:rPr>
          <w:rFonts w:eastAsia="Times New Roman"/>
          <w:color w:val="595959" w:themeColor="text1" w:themeTint="A6"/>
        </w:rPr>
      </w:pPr>
      <w:r w:rsidRPr="000D6DC6">
        <w:rPr>
          <w:rFonts w:eastAsia="Times New Roman"/>
          <w:color w:val="595959" w:themeColor="text1" w:themeTint="A6"/>
        </w:rPr>
        <w:t>Task relevant Swim England teams/team members with addressing health and safety matters and review and approve the resulting work.</w:t>
      </w:r>
    </w:p>
    <w:p w14:paraId="476CF98B" w14:textId="77777777" w:rsidR="00B25F42" w:rsidRPr="000D6DC6" w:rsidRDefault="00B25F42" w:rsidP="00A76E5A">
      <w:pPr>
        <w:spacing w:after="0" w:line="240" w:lineRule="auto"/>
        <w:contextualSpacing/>
        <w:rPr>
          <w:rFonts w:eastAsia="Times New Roman"/>
          <w:color w:val="595959" w:themeColor="text1" w:themeTint="A6"/>
        </w:rPr>
      </w:pPr>
    </w:p>
    <w:p w14:paraId="3AAE1F4A" w14:textId="77777777" w:rsidR="00B25F42" w:rsidRPr="000D6DC6" w:rsidRDefault="00B25F42" w:rsidP="00A76E5A">
      <w:pPr>
        <w:pStyle w:val="ListParagraph"/>
        <w:numPr>
          <w:ilvl w:val="0"/>
          <w:numId w:val="7"/>
        </w:numPr>
        <w:spacing w:after="0" w:line="240" w:lineRule="auto"/>
        <w:rPr>
          <w:rFonts w:eastAsia="Times New Roman"/>
          <w:color w:val="595959" w:themeColor="text1" w:themeTint="A6"/>
        </w:rPr>
      </w:pPr>
      <w:r w:rsidRPr="000D6DC6">
        <w:rPr>
          <w:rFonts w:eastAsia="Times New Roman"/>
          <w:color w:val="595959" w:themeColor="text1" w:themeTint="A6"/>
        </w:rPr>
        <w:t>Draw together specialist working parties to consider specific issues and provide solutions.</w:t>
      </w:r>
    </w:p>
    <w:p w14:paraId="1B073B37" w14:textId="64D16694" w:rsidR="00C638F5" w:rsidRDefault="00C638F5" w:rsidP="00A76E5A">
      <w:pPr>
        <w:spacing w:after="0" w:line="240" w:lineRule="auto"/>
        <w:ind w:left="0" w:firstLine="0"/>
        <w:contextualSpacing/>
      </w:pPr>
    </w:p>
    <w:p w14:paraId="5C1BF52F" w14:textId="77777777" w:rsidR="003B608C" w:rsidRDefault="003B608C" w:rsidP="00A76E5A">
      <w:pPr>
        <w:pStyle w:val="Heading1"/>
        <w:spacing w:line="240" w:lineRule="auto"/>
        <w:ind w:left="-5"/>
        <w:contextualSpacing/>
      </w:pPr>
    </w:p>
    <w:p w14:paraId="4BD177D2" w14:textId="4278CB38" w:rsidR="003B608C" w:rsidRDefault="003B608C" w:rsidP="003B608C">
      <w:pPr>
        <w:pStyle w:val="Heading1"/>
        <w:spacing w:line="240" w:lineRule="auto"/>
        <w:ind w:left="0" w:firstLine="0"/>
        <w:contextualSpacing/>
      </w:pPr>
    </w:p>
    <w:p w14:paraId="2F18F0F9" w14:textId="6AE13AD3" w:rsidR="003B608C" w:rsidRDefault="003B608C" w:rsidP="003B608C"/>
    <w:p w14:paraId="0E9589AB" w14:textId="38C73911" w:rsidR="003B608C" w:rsidRDefault="003B608C" w:rsidP="003B608C">
      <w:pPr>
        <w:ind w:left="0" w:firstLine="0"/>
      </w:pPr>
    </w:p>
    <w:p w14:paraId="2DE46198" w14:textId="77777777" w:rsidR="003B608C" w:rsidRDefault="003B608C" w:rsidP="003B608C">
      <w:pPr>
        <w:pStyle w:val="Heading1"/>
        <w:spacing w:line="240" w:lineRule="auto"/>
        <w:ind w:left="0" w:firstLine="0"/>
        <w:contextualSpacing/>
        <w:rPr>
          <w:b w:val="0"/>
          <w:color w:val="555555"/>
          <w:sz w:val="22"/>
        </w:rPr>
      </w:pPr>
    </w:p>
    <w:p w14:paraId="7F77792E" w14:textId="4D897899" w:rsidR="00C638F5" w:rsidRDefault="00B960B6" w:rsidP="003B608C">
      <w:pPr>
        <w:pStyle w:val="Heading1"/>
        <w:spacing w:line="240" w:lineRule="auto"/>
        <w:ind w:left="0" w:firstLine="0"/>
        <w:contextualSpacing/>
      </w:pPr>
      <w:r>
        <w:t xml:space="preserve">Person Specification </w:t>
      </w:r>
    </w:p>
    <w:p w14:paraId="7414B8B8" w14:textId="59FF559E" w:rsidR="00B25F42" w:rsidRDefault="00B25F42" w:rsidP="00A76E5A">
      <w:pPr>
        <w:spacing w:after="0" w:line="240" w:lineRule="auto"/>
        <w:contextualSpacing/>
      </w:pPr>
    </w:p>
    <w:p w14:paraId="76B35BDD" w14:textId="77777777" w:rsidR="00B25F42" w:rsidRPr="00B25F42" w:rsidRDefault="00B25F42" w:rsidP="00A76E5A">
      <w:pPr>
        <w:spacing w:after="0" w:line="240" w:lineRule="auto"/>
        <w:contextualSpacing/>
        <w:rPr>
          <w:rFonts w:eastAsia="Times New Roman"/>
          <w:color w:val="595959" w:themeColor="text1" w:themeTint="A6"/>
        </w:rPr>
      </w:pPr>
    </w:p>
    <w:p w14:paraId="59D82B63" w14:textId="77777777" w:rsidR="00B25F42" w:rsidRPr="0078307E" w:rsidRDefault="00B25F42" w:rsidP="00A76E5A">
      <w:pPr>
        <w:pStyle w:val="ListParagraph"/>
        <w:numPr>
          <w:ilvl w:val="0"/>
          <w:numId w:val="9"/>
        </w:numPr>
        <w:spacing w:after="0" w:line="240" w:lineRule="auto"/>
        <w:rPr>
          <w:rFonts w:eastAsia="Times New Roman"/>
          <w:color w:val="595959" w:themeColor="text1" w:themeTint="A6"/>
        </w:rPr>
      </w:pPr>
      <w:r w:rsidRPr="0078307E">
        <w:rPr>
          <w:rFonts w:eastAsia="Times New Roman"/>
          <w:color w:val="595959" w:themeColor="text1" w:themeTint="A6"/>
        </w:rPr>
        <w:t>Experience of working within health and safety at a senior level.</w:t>
      </w:r>
    </w:p>
    <w:p w14:paraId="550569C7" w14:textId="77777777" w:rsidR="00B25F42" w:rsidRPr="0078307E" w:rsidRDefault="00B25F42" w:rsidP="00A76E5A">
      <w:pPr>
        <w:pStyle w:val="ListParagraph"/>
        <w:spacing w:after="0" w:line="240" w:lineRule="auto"/>
        <w:rPr>
          <w:rFonts w:eastAsia="Times New Roman"/>
          <w:color w:val="595959" w:themeColor="text1" w:themeTint="A6"/>
        </w:rPr>
      </w:pPr>
    </w:p>
    <w:p w14:paraId="4BB7D7F3" w14:textId="77777777" w:rsidR="00B25F42" w:rsidRPr="0078307E" w:rsidRDefault="00B25F42" w:rsidP="00A76E5A">
      <w:pPr>
        <w:pStyle w:val="ListParagraph"/>
        <w:numPr>
          <w:ilvl w:val="0"/>
          <w:numId w:val="9"/>
        </w:numPr>
        <w:spacing w:after="0" w:line="240" w:lineRule="auto"/>
        <w:rPr>
          <w:rFonts w:eastAsia="Times New Roman"/>
          <w:color w:val="595959" w:themeColor="text1" w:themeTint="A6"/>
        </w:rPr>
      </w:pPr>
      <w:r w:rsidRPr="0078307E">
        <w:rPr>
          <w:rFonts w:eastAsia="Times New Roman"/>
          <w:color w:val="595959" w:themeColor="text1" w:themeTint="A6"/>
        </w:rPr>
        <w:t xml:space="preserve">Experience as a Chair, Independent Board Member or in a senior leadership role.  </w:t>
      </w:r>
    </w:p>
    <w:p w14:paraId="66E46B41" w14:textId="77777777" w:rsidR="00B25F42" w:rsidRPr="0078307E" w:rsidRDefault="00B25F42" w:rsidP="00A76E5A">
      <w:pPr>
        <w:pStyle w:val="ListParagraph"/>
        <w:spacing w:after="0" w:line="240" w:lineRule="auto"/>
        <w:rPr>
          <w:rFonts w:eastAsia="Times New Roman"/>
          <w:color w:val="595959" w:themeColor="text1" w:themeTint="A6"/>
        </w:rPr>
      </w:pPr>
    </w:p>
    <w:p w14:paraId="63F37E9E" w14:textId="7389B841" w:rsidR="00B25F42" w:rsidRPr="0078307E" w:rsidRDefault="00C31472" w:rsidP="00A76E5A">
      <w:pPr>
        <w:pStyle w:val="ListParagraph"/>
        <w:numPr>
          <w:ilvl w:val="0"/>
          <w:numId w:val="9"/>
        </w:numPr>
        <w:spacing w:after="0" w:line="240" w:lineRule="auto"/>
        <w:rPr>
          <w:rFonts w:eastAsia="Times New Roman"/>
          <w:color w:val="595959" w:themeColor="text1" w:themeTint="A6"/>
        </w:rPr>
      </w:pPr>
      <w:r>
        <w:rPr>
          <w:rFonts w:eastAsia="Times New Roman"/>
          <w:color w:val="595959" w:themeColor="text1" w:themeTint="A6"/>
        </w:rPr>
        <w:t>K</w:t>
      </w:r>
      <w:r w:rsidR="00B25F42" w:rsidRPr="00C31472">
        <w:rPr>
          <w:rFonts w:eastAsia="Times New Roman"/>
          <w:color w:val="595959" w:themeColor="text1" w:themeTint="A6"/>
        </w:rPr>
        <w:t xml:space="preserve">nowledge and skills from other sectors to share best practice and continuously improve </w:t>
      </w:r>
      <w:r w:rsidR="003B608C">
        <w:rPr>
          <w:rFonts w:eastAsia="Times New Roman"/>
          <w:color w:val="595959" w:themeColor="text1" w:themeTint="A6"/>
        </w:rPr>
        <w:t xml:space="preserve">SE Health and Safety </w:t>
      </w:r>
      <w:r w:rsidR="00B25F42" w:rsidRPr="00C31472">
        <w:rPr>
          <w:rFonts w:eastAsia="Times New Roman"/>
          <w:color w:val="595959" w:themeColor="text1" w:themeTint="A6"/>
        </w:rPr>
        <w:t>relevance and reach would be welcomed.</w:t>
      </w:r>
      <w:r w:rsidR="00B25F42" w:rsidRPr="0078307E">
        <w:rPr>
          <w:rFonts w:eastAsia="Times New Roman"/>
          <w:color w:val="595959" w:themeColor="text1" w:themeTint="A6"/>
        </w:rPr>
        <w:t xml:space="preserve"> </w:t>
      </w:r>
    </w:p>
    <w:p w14:paraId="0F4D63B8" w14:textId="77777777" w:rsidR="00B25F42" w:rsidRPr="0078307E" w:rsidRDefault="00B25F42" w:rsidP="00A76E5A">
      <w:pPr>
        <w:pStyle w:val="ListParagraph"/>
        <w:spacing w:after="0" w:line="240" w:lineRule="auto"/>
        <w:rPr>
          <w:rFonts w:eastAsia="Times New Roman"/>
          <w:color w:val="595959" w:themeColor="text1" w:themeTint="A6"/>
        </w:rPr>
      </w:pPr>
    </w:p>
    <w:p w14:paraId="26F74809" w14:textId="5293006F" w:rsidR="00B25F42" w:rsidRPr="0078307E" w:rsidRDefault="00B25F42" w:rsidP="00A76E5A">
      <w:pPr>
        <w:pStyle w:val="ListParagraph"/>
        <w:numPr>
          <w:ilvl w:val="0"/>
          <w:numId w:val="9"/>
        </w:numPr>
        <w:spacing w:after="0" w:line="240" w:lineRule="auto"/>
        <w:rPr>
          <w:rFonts w:eastAsia="Times New Roman"/>
          <w:color w:val="595959" w:themeColor="text1" w:themeTint="A6"/>
        </w:rPr>
      </w:pPr>
      <w:r w:rsidRPr="0078307E">
        <w:rPr>
          <w:rFonts w:eastAsia="Times New Roman"/>
          <w:color w:val="595959" w:themeColor="text1" w:themeTint="A6"/>
        </w:rPr>
        <w:t xml:space="preserve">Previous experience of a similar role on a committee or part of a working group. </w:t>
      </w:r>
    </w:p>
    <w:p w14:paraId="2570CF80" w14:textId="7B204B32" w:rsidR="00C638F5" w:rsidRDefault="00C638F5" w:rsidP="00A76E5A">
      <w:pPr>
        <w:spacing w:after="0" w:line="240" w:lineRule="auto"/>
        <w:ind w:left="0" w:firstLine="0"/>
        <w:contextualSpacing/>
      </w:pPr>
    </w:p>
    <w:p w14:paraId="73D529A7" w14:textId="77777777" w:rsidR="009E5AD4" w:rsidRDefault="009E5AD4" w:rsidP="00A76E5A">
      <w:pPr>
        <w:numPr>
          <w:ilvl w:val="0"/>
          <w:numId w:val="5"/>
        </w:numPr>
        <w:spacing w:after="0" w:line="240" w:lineRule="auto"/>
        <w:ind w:right="11" w:hanging="360"/>
        <w:contextualSpacing/>
      </w:pPr>
      <w:r w:rsidRPr="00B960B6">
        <w:t>A commitment</w:t>
      </w:r>
      <w:r>
        <w:t xml:space="preserve"> to Swim England’s mission and values. Able to work in a way that demonstrates this commitment and to communicate this enthusiasm to others.</w:t>
      </w:r>
    </w:p>
    <w:p w14:paraId="53ABE8CC" w14:textId="77777777" w:rsidR="009E5AD4" w:rsidRDefault="009E5AD4" w:rsidP="00A76E5A">
      <w:pPr>
        <w:pStyle w:val="ListParagraph"/>
        <w:spacing w:after="0" w:line="240" w:lineRule="auto"/>
      </w:pPr>
    </w:p>
    <w:p w14:paraId="5BFB264F" w14:textId="77777777" w:rsidR="009E5AD4" w:rsidRDefault="00B960B6" w:rsidP="00A76E5A">
      <w:pPr>
        <w:numPr>
          <w:ilvl w:val="0"/>
          <w:numId w:val="5"/>
        </w:numPr>
        <w:spacing w:after="0" w:line="240" w:lineRule="auto"/>
        <w:ind w:right="11" w:hanging="360"/>
        <w:contextualSpacing/>
      </w:pPr>
      <w:r>
        <w:t>A</w:t>
      </w:r>
      <w:r w:rsidR="009E5AD4">
        <w:t>ble to work well as part of a diverse team.</w:t>
      </w:r>
    </w:p>
    <w:p w14:paraId="4CF98F8C" w14:textId="77777777" w:rsidR="009E5AD4" w:rsidRDefault="009E5AD4" w:rsidP="00A76E5A">
      <w:pPr>
        <w:spacing w:after="0" w:line="240" w:lineRule="auto"/>
        <w:ind w:left="705" w:right="11" w:firstLine="0"/>
        <w:contextualSpacing/>
      </w:pPr>
    </w:p>
    <w:p w14:paraId="72E74E0D" w14:textId="2ABFFC21" w:rsidR="009E5AD4" w:rsidRPr="003B608C" w:rsidRDefault="00B960B6" w:rsidP="008B6179">
      <w:pPr>
        <w:numPr>
          <w:ilvl w:val="0"/>
          <w:numId w:val="5"/>
        </w:numPr>
        <w:spacing w:after="0" w:line="240" w:lineRule="auto"/>
        <w:ind w:right="11" w:hanging="360"/>
        <w:contextualSpacing/>
      </w:pPr>
      <w:r>
        <w:t>A</w:t>
      </w:r>
      <w:r w:rsidR="009E5AD4">
        <w:t xml:space="preserve"> good communicator with excellent leadership and interpersonal skills, objective and independent and able to challenge supportively.</w:t>
      </w:r>
    </w:p>
    <w:p w14:paraId="2EAA2DBA" w14:textId="77777777" w:rsidR="00B960B6" w:rsidRDefault="00B960B6" w:rsidP="00A76E5A">
      <w:pPr>
        <w:pStyle w:val="ListParagraph"/>
        <w:spacing w:after="0" w:line="240" w:lineRule="auto"/>
      </w:pPr>
    </w:p>
    <w:p w14:paraId="51A90CB7" w14:textId="2C51212A" w:rsidR="00B960B6" w:rsidRDefault="00C31472" w:rsidP="00A76E5A">
      <w:pPr>
        <w:numPr>
          <w:ilvl w:val="0"/>
          <w:numId w:val="5"/>
        </w:numPr>
        <w:spacing w:after="0" w:line="240" w:lineRule="auto"/>
        <w:ind w:right="11" w:hanging="360"/>
        <w:contextualSpacing/>
      </w:pPr>
      <w:r>
        <w:t>A</w:t>
      </w:r>
      <w:r w:rsidR="00B960B6">
        <w:t>dhere</w:t>
      </w:r>
      <w:r>
        <w:t>nce</w:t>
      </w:r>
      <w:r w:rsidR="00B960B6">
        <w:t xml:space="preserve"> to Swim England’s code of ethics.</w:t>
      </w:r>
    </w:p>
    <w:p w14:paraId="5D59A1A5" w14:textId="77777777" w:rsidR="009E5AD4" w:rsidRDefault="009E5AD4" w:rsidP="00A76E5A">
      <w:pPr>
        <w:pStyle w:val="ListParagraph"/>
        <w:spacing w:after="0" w:line="240" w:lineRule="auto"/>
      </w:pPr>
    </w:p>
    <w:p w14:paraId="2C44E854" w14:textId="77777777" w:rsidR="00676639" w:rsidRDefault="00B960B6" w:rsidP="00A76E5A">
      <w:pPr>
        <w:numPr>
          <w:ilvl w:val="0"/>
          <w:numId w:val="5"/>
        </w:numPr>
        <w:spacing w:after="0" w:line="240" w:lineRule="auto"/>
        <w:ind w:right="11" w:hanging="360"/>
        <w:contextualSpacing/>
      </w:pPr>
      <w:r>
        <w:t>A</w:t>
      </w:r>
      <w:r w:rsidR="009E5AD4">
        <w:t>ble and willing to devote the necessary time to the role.</w:t>
      </w:r>
    </w:p>
    <w:p w14:paraId="6A91BA00" w14:textId="77777777" w:rsidR="00676639" w:rsidRDefault="00676639" w:rsidP="0078307E">
      <w:pPr>
        <w:pStyle w:val="ListParagraph"/>
      </w:pPr>
    </w:p>
    <w:p w14:paraId="739989E2" w14:textId="275C3DDE" w:rsidR="00676639" w:rsidRDefault="00676639" w:rsidP="00676639">
      <w:pPr>
        <w:numPr>
          <w:ilvl w:val="0"/>
          <w:numId w:val="5"/>
        </w:numPr>
        <w:spacing w:after="0" w:line="240" w:lineRule="auto"/>
        <w:ind w:right="11" w:hanging="360"/>
        <w:contextualSpacing/>
      </w:pPr>
      <w:r>
        <w:t>An interest in sport and a willingness to learn about the context in which Swim England and subsidiary businesses operate</w:t>
      </w:r>
      <w:r w:rsidR="008B6179">
        <w:t>.</w:t>
      </w:r>
    </w:p>
    <w:p w14:paraId="22BFD03E" w14:textId="77777777" w:rsidR="009E5AD4" w:rsidRDefault="009E5AD4" w:rsidP="00A76E5A">
      <w:pPr>
        <w:spacing w:after="0" w:line="240" w:lineRule="auto"/>
        <w:ind w:left="0" w:right="11" w:firstLine="0"/>
        <w:contextualSpacing/>
      </w:pPr>
    </w:p>
    <w:p w14:paraId="36AF18C3" w14:textId="77777777" w:rsidR="00C638F5" w:rsidRPr="0087135F" w:rsidRDefault="00B960B6" w:rsidP="0078307E">
      <w:pPr>
        <w:spacing w:after="0" w:line="240" w:lineRule="auto"/>
        <w:ind w:left="0" w:firstLine="0"/>
        <w:contextualSpacing/>
      </w:pPr>
      <w:r w:rsidRPr="0078307E">
        <w:rPr>
          <w:b/>
        </w:rPr>
        <w:t xml:space="preserve">Terms of engagement  </w:t>
      </w:r>
    </w:p>
    <w:p w14:paraId="7655C0DC" w14:textId="4BA0D8F7" w:rsidR="00C638F5" w:rsidRDefault="00C638F5" w:rsidP="00A76E5A">
      <w:pPr>
        <w:spacing w:after="0" w:line="240" w:lineRule="auto"/>
        <w:ind w:left="0" w:firstLine="0"/>
        <w:contextualSpacing/>
      </w:pPr>
    </w:p>
    <w:p w14:paraId="52D4B7D3" w14:textId="197BF9EA" w:rsidR="00C638F5" w:rsidRDefault="00B960B6" w:rsidP="00A76E5A">
      <w:pPr>
        <w:spacing w:after="0" w:line="240" w:lineRule="auto"/>
        <w:ind w:left="0" w:right="11" w:firstLine="0"/>
        <w:contextualSpacing/>
      </w:pPr>
      <w:r>
        <w:t xml:space="preserve">One </w:t>
      </w:r>
      <w:r w:rsidR="00E12DCB">
        <w:t>day</w:t>
      </w:r>
      <w:r>
        <w:t xml:space="preserve"> per </w:t>
      </w:r>
      <w:r w:rsidR="00760751">
        <w:t>quarter</w:t>
      </w:r>
      <w:r>
        <w:t xml:space="preserve"> including </w:t>
      </w:r>
      <w:r w:rsidR="00760751">
        <w:t xml:space="preserve">attendance at </w:t>
      </w:r>
      <w:r w:rsidR="00B25F42">
        <w:t xml:space="preserve">meetings which take place at least twice per annum. </w:t>
      </w:r>
    </w:p>
    <w:p w14:paraId="442F3AFB" w14:textId="62F69921" w:rsidR="00B25F42" w:rsidRPr="00B25F42" w:rsidRDefault="00B25F42" w:rsidP="00A76E5A">
      <w:pPr>
        <w:spacing w:after="0" w:line="240" w:lineRule="auto"/>
        <w:ind w:left="0" w:right="11" w:firstLine="0"/>
        <w:contextualSpacing/>
        <w:rPr>
          <w:color w:val="595959" w:themeColor="text1" w:themeTint="A6"/>
        </w:rPr>
      </w:pPr>
    </w:p>
    <w:p w14:paraId="5E6116DC" w14:textId="2832E0F1" w:rsidR="00B25F42" w:rsidRPr="00B25F42" w:rsidRDefault="00B25F42" w:rsidP="00A76E5A">
      <w:pPr>
        <w:pStyle w:val="SEBodytext"/>
        <w:contextualSpacing/>
        <w:rPr>
          <w:color w:val="595959" w:themeColor="text1" w:themeTint="A6"/>
        </w:rPr>
      </w:pPr>
      <w:r w:rsidRPr="00B25F42">
        <w:rPr>
          <w:color w:val="595959" w:themeColor="text1" w:themeTint="A6"/>
        </w:rPr>
        <w:t>One of these meetings will take place in September and will consider a</w:t>
      </w:r>
      <w:r w:rsidR="008B6179">
        <w:rPr>
          <w:color w:val="595959" w:themeColor="text1" w:themeTint="A6"/>
        </w:rPr>
        <w:t>nd agree the scope and plan</w:t>
      </w:r>
      <w:r w:rsidRPr="00B25F42">
        <w:rPr>
          <w:color w:val="595959" w:themeColor="text1" w:themeTint="A6"/>
        </w:rPr>
        <w:t xml:space="preserve"> for the following year and must take place to fall in line with the Swim England planning calendar (and budgetary planning cycle).</w:t>
      </w:r>
    </w:p>
    <w:p w14:paraId="295D810C" w14:textId="77777777" w:rsidR="00B25F42" w:rsidRDefault="00B25F42" w:rsidP="00A76E5A">
      <w:pPr>
        <w:spacing w:after="0" w:line="240" w:lineRule="auto"/>
        <w:ind w:left="0" w:right="11" w:firstLine="0"/>
        <w:contextualSpacing/>
      </w:pPr>
    </w:p>
    <w:p w14:paraId="3191F64F" w14:textId="1CD96210" w:rsidR="00760751" w:rsidRDefault="00760751" w:rsidP="00A76E5A">
      <w:pPr>
        <w:spacing w:after="0" w:line="240" w:lineRule="auto"/>
        <w:ind w:left="0" w:right="11" w:firstLine="0"/>
        <w:contextualSpacing/>
      </w:pPr>
      <w:r>
        <w:t>Meetings are held in a hybrid format, virtual and in person, with ideally one meeting per year attended in person, which will be held in our SportPark, Loughborough head office, or an alternative location to be agreed in advance.</w:t>
      </w:r>
    </w:p>
    <w:p w14:paraId="47A2FD4E" w14:textId="77777777" w:rsidR="00C638F5" w:rsidRDefault="00B960B6" w:rsidP="00A76E5A">
      <w:pPr>
        <w:spacing w:after="0" w:line="240" w:lineRule="auto"/>
        <w:ind w:left="0" w:firstLine="0"/>
        <w:contextualSpacing/>
      </w:pPr>
      <w:r>
        <w:t xml:space="preserve"> </w:t>
      </w:r>
    </w:p>
    <w:p w14:paraId="52DC738C" w14:textId="4FA9373F" w:rsidR="00C638F5" w:rsidRDefault="00B960B6" w:rsidP="00A76E5A">
      <w:pPr>
        <w:spacing w:after="0" w:line="240" w:lineRule="auto"/>
        <w:ind w:left="0" w:right="11" w:firstLine="0"/>
        <w:contextualSpacing/>
      </w:pPr>
      <w:r>
        <w:t xml:space="preserve">The position </w:t>
      </w:r>
      <w:r w:rsidR="00E12DCB">
        <w:t xml:space="preserve">is unremunerated, </w:t>
      </w:r>
      <w:r w:rsidR="00C31472">
        <w:t>but</w:t>
      </w:r>
      <w:r w:rsidR="00E12DCB">
        <w:t xml:space="preserve"> </w:t>
      </w:r>
      <w:r>
        <w:t xml:space="preserve">receives reimbursable vouched expenses in line with agreed Swim England policies. </w:t>
      </w:r>
    </w:p>
    <w:p w14:paraId="6E49B65F" w14:textId="77777777" w:rsidR="00C638F5" w:rsidRDefault="00B960B6" w:rsidP="00A76E5A">
      <w:pPr>
        <w:spacing w:after="0" w:line="240" w:lineRule="auto"/>
        <w:ind w:left="0" w:firstLine="0"/>
        <w:contextualSpacing/>
      </w:pPr>
      <w:r>
        <w:t xml:space="preserve"> </w:t>
      </w:r>
    </w:p>
    <w:p w14:paraId="1CE645A9" w14:textId="77777777" w:rsidR="00C638F5" w:rsidRDefault="00C638F5" w:rsidP="00A76E5A">
      <w:pPr>
        <w:spacing w:after="0" w:line="240" w:lineRule="auto"/>
        <w:ind w:left="0" w:firstLine="0"/>
        <w:contextualSpacing/>
      </w:pPr>
    </w:p>
    <w:sectPr w:rsidR="00C638F5">
      <w:headerReference w:type="even" r:id="rId8"/>
      <w:headerReference w:type="default" r:id="rId9"/>
      <w:footerReference w:type="even" r:id="rId10"/>
      <w:footerReference w:type="default" r:id="rId11"/>
      <w:headerReference w:type="first" r:id="rId12"/>
      <w:footerReference w:type="first" r:id="rId13"/>
      <w:pgSz w:w="11906" w:h="16838"/>
      <w:pgMar w:top="1440" w:right="1371" w:bottom="1769" w:left="1440" w:header="720"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3C3BF" w14:textId="77777777" w:rsidR="00523E62" w:rsidRDefault="00523E62">
      <w:pPr>
        <w:spacing w:after="0" w:line="240" w:lineRule="auto"/>
      </w:pPr>
      <w:r>
        <w:separator/>
      </w:r>
    </w:p>
  </w:endnote>
  <w:endnote w:type="continuationSeparator" w:id="0">
    <w:p w14:paraId="64474C46" w14:textId="77777777" w:rsidR="00523E62" w:rsidRDefault="0052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FA755" w14:textId="77777777" w:rsidR="00C638F5" w:rsidRDefault="00B960B6">
    <w:pPr>
      <w:spacing w:after="0" w:line="259" w:lineRule="auto"/>
      <w:ind w:left="0" w:firstLine="0"/>
    </w:pPr>
    <w:r>
      <w:rPr>
        <w:color w:val="000000"/>
      </w:rPr>
      <w:t xml:space="preserve">January 2021 - Swim England NED RD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0176" w14:textId="42A74DA6" w:rsidR="00C638F5" w:rsidRDefault="003B608C">
    <w:pPr>
      <w:spacing w:after="0" w:line="259" w:lineRule="auto"/>
      <w:ind w:left="0" w:firstLine="0"/>
    </w:pPr>
    <w:r>
      <w:rPr>
        <w:color w:val="000000"/>
      </w:rPr>
      <w:t>May 2024</w:t>
    </w:r>
    <w:r w:rsidR="00B960B6">
      <w:rPr>
        <w:color w:val="000000"/>
      </w:rPr>
      <w:t xml:space="preserve"> - Swim England </w:t>
    </w:r>
    <w:r w:rsidR="00B25F42">
      <w:rPr>
        <w:color w:val="000000"/>
      </w:rPr>
      <w:t>Health and Safety Forum Chair</w:t>
    </w:r>
    <w:r w:rsidR="00B960B6">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85E75" w14:textId="77777777" w:rsidR="00C638F5" w:rsidRDefault="00B960B6">
    <w:pPr>
      <w:spacing w:after="0" w:line="259" w:lineRule="auto"/>
      <w:ind w:left="0" w:firstLine="0"/>
    </w:pPr>
    <w:r>
      <w:rPr>
        <w:color w:val="000000"/>
      </w:rPr>
      <w:t xml:space="preserve">January 2021 - Swim England NED RD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9390F" w14:textId="77777777" w:rsidR="00523E62" w:rsidRDefault="00523E62">
      <w:pPr>
        <w:spacing w:after="0" w:line="240" w:lineRule="auto"/>
      </w:pPr>
      <w:r>
        <w:separator/>
      </w:r>
    </w:p>
  </w:footnote>
  <w:footnote w:type="continuationSeparator" w:id="0">
    <w:p w14:paraId="46F4CB15" w14:textId="77777777" w:rsidR="00523E62" w:rsidRDefault="00523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2A427" w14:textId="77777777" w:rsidR="003B608C" w:rsidRDefault="003B6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337459"/>
      <w:docPartObj>
        <w:docPartGallery w:val="Watermarks"/>
        <w:docPartUnique/>
      </w:docPartObj>
    </w:sdtPr>
    <w:sdtEndPr/>
    <w:sdtContent>
      <w:p w14:paraId="2902249A" w14:textId="4F3445E7" w:rsidR="003B608C" w:rsidRDefault="00792709">
        <w:pPr>
          <w:pStyle w:val="Header"/>
        </w:pPr>
        <w:r>
          <w:rPr>
            <w:noProof/>
            <w:lang w:val="en-US" w:eastAsia="en-US"/>
          </w:rPr>
          <w:pict w14:anchorId="3D1A82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7F5A" w14:textId="77777777" w:rsidR="003B608C" w:rsidRDefault="003B6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4A34"/>
    <w:multiLevelType w:val="hybridMultilevel"/>
    <w:tmpl w:val="DB48F3DE"/>
    <w:lvl w:ilvl="0" w:tplc="4970C290">
      <w:start w:val="1"/>
      <w:numFmt w:val="bullet"/>
      <w:lvlText w:val="•"/>
      <w:lvlJc w:val="left"/>
      <w:pPr>
        <w:ind w:left="705"/>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1" w:tplc="C040FCF0">
      <w:start w:val="1"/>
      <w:numFmt w:val="bullet"/>
      <w:lvlText w:val="o"/>
      <w:lvlJc w:val="left"/>
      <w:pPr>
        <w:ind w:left="144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2" w:tplc="50DEB5DA">
      <w:start w:val="1"/>
      <w:numFmt w:val="bullet"/>
      <w:lvlText w:val="▪"/>
      <w:lvlJc w:val="left"/>
      <w:pPr>
        <w:ind w:left="216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3" w:tplc="02BC4C84">
      <w:start w:val="1"/>
      <w:numFmt w:val="bullet"/>
      <w:lvlText w:val="•"/>
      <w:lvlJc w:val="left"/>
      <w:pPr>
        <w:ind w:left="28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4" w:tplc="E466DC1C">
      <w:start w:val="1"/>
      <w:numFmt w:val="bullet"/>
      <w:lvlText w:val="o"/>
      <w:lvlJc w:val="left"/>
      <w:pPr>
        <w:ind w:left="360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5" w:tplc="97D2BFBA">
      <w:start w:val="1"/>
      <w:numFmt w:val="bullet"/>
      <w:lvlText w:val="▪"/>
      <w:lvlJc w:val="left"/>
      <w:pPr>
        <w:ind w:left="432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6" w:tplc="E6C6D6B8">
      <w:start w:val="1"/>
      <w:numFmt w:val="bullet"/>
      <w:lvlText w:val="•"/>
      <w:lvlJc w:val="left"/>
      <w:pPr>
        <w:ind w:left="50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7" w:tplc="D1CC3762">
      <w:start w:val="1"/>
      <w:numFmt w:val="bullet"/>
      <w:lvlText w:val="o"/>
      <w:lvlJc w:val="left"/>
      <w:pPr>
        <w:ind w:left="576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8" w:tplc="1464832C">
      <w:start w:val="1"/>
      <w:numFmt w:val="bullet"/>
      <w:lvlText w:val="▪"/>
      <w:lvlJc w:val="left"/>
      <w:pPr>
        <w:ind w:left="648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abstractNum>
  <w:abstractNum w:abstractNumId="1" w15:restartNumberingAfterBreak="0">
    <w:nsid w:val="14181551"/>
    <w:multiLevelType w:val="hybridMultilevel"/>
    <w:tmpl w:val="F76A3680"/>
    <w:lvl w:ilvl="0" w:tplc="58869B86">
      <w:start w:val="1"/>
      <w:numFmt w:val="bullet"/>
      <w:lvlText w:val="•"/>
      <w:lvlJc w:val="left"/>
      <w:pPr>
        <w:ind w:left="705"/>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1" w:tplc="EFB23A0C">
      <w:start w:val="1"/>
      <w:numFmt w:val="bullet"/>
      <w:lvlText w:val="o"/>
      <w:lvlJc w:val="left"/>
      <w:pPr>
        <w:ind w:left="144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2" w:tplc="43C408C4">
      <w:start w:val="1"/>
      <w:numFmt w:val="bullet"/>
      <w:lvlText w:val="▪"/>
      <w:lvlJc w:val="left"/>
      <w:pPr>
        <w:ind w:left="216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3" w:tplc="A91AC98C">
      <w:start w:val="1"/>
      <w:numFmt w:val="bullet"/>
      <w:lvlText w:val="•"/>
      <w:lvlJc w:val="left"/>
      <w:pPr>
        <w:ind w:left="28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4" w:tplc="98FCA952">
      <w:start w:val="1"/>
      <w:numFmt w:val="bullet"/>
      <w:lvlText w:val="o"/>
      <w:lvlJc w:val="left"/>
      <w:pPr>
        <w:ind w:left="360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5" w:tplc="2C3EBCCA">
      <w:start w:val="1"/>
      <w:numFmt w:val="bullet"/>
      <w:lvlText w:val="▪"/>
      <w:lvlJc w:val="left"/>
      <w:pPr>
        <w:ind w:left="432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6" w:tplc="3334D206">
      <w:start w:val="1"/>
      <w:numFmt w:val="bullet"/>
      <w:lvlText w:val="•"/>
      <w:lvlJc w:val="left"/>
      <w:pPr>
        <w:ind w:left="50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7" w:tplc="D3842B38">
      <w:start w:val="1"/>
      <w:numFmt w:val="bullet"/>
      <w:lvlText w:val="o"/>
      <w:lvlJc w:val="left"/>
      <w:pPr>
        <w:ind w:left="576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8" w:tplc="847C2184">
      <w:start w:val="1"/>
      <w:numFmt w:val="bullet"/>
      <w:lvlText w:val="▪"/>
      <w:lvlJc w:val="left"/>
      <w:pPr>
        <w:ind w:left="648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abstractNum>
  <w:abstractNum w:abstractNumId="2" w15:restartNumberingAfterBreak="0">
    <w:nsid w:val="2D1F330A"/>
    <w:multiLevelType w:val="hybridMultilevel"/>
    <w:tmpl w:val="87729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CB2C1F"/>
    <w:multiLevelType w:val="hybridMultilevel"/>
    <w:tmpl w:val="C06C8586"/>
    <w:lvl w:ilvl="0" w:tplc="D94E39FA">
      <w:start w:val="1"/>
      <w:numFmt w:val="bullet"/>
      <w:lvlText w:val="•"/>
      <w:lvlJc w:val="left"/>
      <w:pPr>
        <w:ind w:left="705"/>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1" w:tplc="8C5AF56A">
      <w:start w:val="1"/>
      <w:numFmt w:val="bullet"/>
      <w:lvlText w:val="o"/>
      <w:lvlJc w:val="left"/>
      <w:pPr>
        <w:ind w:left="144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2" w:tplc="AD30B144">
      <w:start w:val="1"/>
      <w:numFmt w:val="bullet"/>
      <w:lvlText w:val="▪"/>
      <w:lvlJc w:val="left"/>
      <w:pPr>
        <w:ind w:left="216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3" w:tplc="15ACD906">
      <w:start w:val="1"/>
      <w:numFmt w:val="bullet"/>
      <w:lvlText w:val="•"/>
      <w:lvlJc w:val="left"/>
      <w:pPr>
        <w:ind w:left="28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4" w:tplc="463CE184">
      <w:start w:val="1"/>
      <w:numFmt w:val="bullet"/>
      <w:lvlText w:val="o"/>
      <w:lvlJc w:val="left"/>
      <w:pPr>
        <w:ind w:left="360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5" w:tplc="47C49384">
      <w:start w:val="1"/>
      <w:numFmt w:val="bullet"/>
      <w:lvlText w:val="▪"/>
      <w:lvlJc w:val="left"/>
      <w:pPr>
        <w:ind w:left="432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6" w:tplc="BFF0E9F8">
      <w:start w:val="1"/>
      <w:numFmt w:val="bullet"/>
      <w:lvlText w:val="•"/>
      <w:lvlJc w:val="left"/>
      <w:pPr>
        <w:ind w:left="50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7" w:tplc="628C1C7A">
      <w:start w:val="1"/>
      <w:numFmt w:val="bullet"/>
      <w:lvlText w:val="o"/>
      <w:lvlJc w:val="left"/>
      <w:pPr>
        <w:ind w:left="576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8" w:tplc="E2E29282">
      <w:start w:val="1"/>
      <w:numFmt w:val="bullet"/>
      <w:lvlText w:val="▪"/>
      <w:lvlJc w:val="left"/>
      <w:pPr>
        <w:ind w:left="648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abstractNum>
  <w:abstractNum w:abstractNumId="4" w15:restartNumberingAfterBreak="0">
    <w:nsid w:val="4F832BD9"/>
    <w:multiLevelType w:val="hybridMultilevel"/>
    <w:tmpl w:val="CF184BA6"/>
    <w:lvl w:ilvl="0" w:tplc="3B36DE9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9857B8C"/>
    <w:multiLevelType w:val="hybridMultilevel"/>
    <w:tmpl w:val="1EEE05BE"/>
    <w:lvl w:ilvl="0" w:tplc="910011D4">
      <w:start w:val="1"/>
      <w:numFmt w:val="bullet"/>
      <w:lvlText w:val="•"/>
      <w:lvlJc w:val="left"/>
      <w:pPr>
        <w:ind w:left="705"/>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1" w:tplc="514C47CA">
      <w:start w:val="1"/>
      <w:numFmt w:val="bullet"/>
      <w:lvlText w:val="o"/>
      <w:lvlJc w:val="left"/>
      <w:pPr>
        <w:ind w:left="144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2" w:tplc="8DA4306A">
      <w:start w:val="1"/>
      <w:numFmt w:val="bullet"/>
      <w:lvlText w:val="▪"/>
      <w:lvlJc w:val="left"/>
      <w:pPr>
        <w:ind w:left="216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3" w:tplc="AC907C4C">
      <w:start w:val="1"/>
      <w:numFmt w:val="bullet"/>
      <w:lvlText w:val="•"/>
      <w:lvlJc w:val="left"/>
      <w:pPr>
        <w:ind w:left="28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4" w:tplc="0ED4458C">
      <w:start w:val="1"/>
      <w:numFmt w:val="bullet"/>
      <w:lvlText w:val="o"/>
      <w:lvlJc w:val="left"/>
      <w:pPr>
        <w:ind w:left="360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5" w:tplc="8842E21C">
      <w:start w:val="1"/>
      <w:numFmt w:val="bullet"/>
      <w:lvlText w:val="▪"/>
      <w:lvlJc w:val="left"/>
      <w:pPr>
        <w:ind w:left="432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6" w:tplc="F140BE9C">
      <w:start w:val="1"/>
      <w:numFmt w:val="bullet"/>
      <w:lvlText w:val="•"/>
      <w:lvlJc w:val="left"/>
      <w:pPr>
        <w:ind w:left="50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7" w:tplc="DD8A89EC">
      <w:start w:val="1"/>
      <w:numFmt w:val="bullet"/>
      <w:lvlText w:val="o"/>
      <w:lvlJc w:val="left"/>
      <w:pPr>
        <w:ind w:left="576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8" w:tplc="BAC479E0">
      <w:start w:val="1"/>
      <w:numFmt w:val="bullet"/>
      <w:lvlText w:val="▪"/>
      <w:lvlJc w:val="left"/>
      <w:pPr>
        <w:ind w:left="648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abstractNum>
  <w:abstractNum w:abstractNumId="6" w15:restartNumberingAfterBreak="0">
    <w:nsid w:val="667D038D"/>
    <w:multiLevelType w:val="hybridMultilevel"/>
    <w:tmpl w:val="E426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00247C"/>
    <w:multiLevelType w:val="hybridMultilevel"/>
    <w:tmpl w:val="D48A686A"/>
    <w:lvl w:ilvl="0" w:tplc="1E38C912">
      <w:start w:val="1"/>
      <w:numFmt w:val="bullet"/>
      <w:lvlText w:val="•"/>
      <w:lvlJc w:val="left"/>
      <w:pPr>
        <w:ind w:left="705"/>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1" w:tplc="3CA870F0">
      <w:start w:val="1"/>
      <w:numFmt w:val="bullet"/>
      <w:lvlText w:val="o"/>
      <w:lvlJc w:val="left"/>
      <w:pPr>
        <w:ind w:left="144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2" w:tplc="49E8B7D4">
      <w:start w:val="1"/>
      <w:numFmt w:val="bullet"/>
      <w:lvlText w:val="▪"/>
      <w:lvlJc w:val="left"/>
      <w:pPr>
        <w:ind w:left="216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3" w:tplc="EF5634D2">
      <w:start w:val="1"/>
      <w:numFmt w:val="bullet"/>
      <w:lvlText w:val="•"/>
      <w:lvlJc w:val="left"/>
      <w:pPr>
        <w:ind w:left="28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4" w:tplc="DA6E3554">
      <w:start w:val="1"/>
      <w:numFmt w:val="bullet"/>
      <w:lvlText w:val="o"/>
      <w:lvlJc w:val="left"/>
      <w:pPr>
        <w:ind w:left="360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5" w:tplc="2AEAC4A4">
      <w:start w:val="1"/>
      <w:numFmt w:val="bullet"/>
      <w:lvlText w:val="▪"/>
      <w:lvlJc w:val="left"/>
      <w:pPr>
        <w:ind w:left="432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6" w:tplc="60BC6304">
      <w:start w:val="1"/>
      <w:numFmt w:val="bullet"/>
      <w:lvlText w:val="•"/>
      <w:lvlJc w:val="left"/>
      <w:pPr>
        <w:ind w:left="50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7" w:tplc="2542A428">
      <w:start w:val="1"/>
      <w:numFmt w:val="bullet"/>
      <w:lvlText w:val="o"/>
      <w:lvlJc w:val="left"/>
      <w:pPr>
        <w:ind w:left="576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lvl w:ilvl="8" w:tplc="3E4444C4">
      <w:start w:val="1"/>
      <w:numFmt w:val="bullet"/>
      <w:lvlText w:val="▪"/>
      <w:lvlJc w:val="left"/>
      <w:pPr>
        <w:ind w:left="6480"/>
      </w:pPr>
      <w:rPr>
        <w:rFonts w:ascii="Segoe UI Symbol" w:eastAsia="Segoe UI Symbol" w:hAnsi="Segoe UI Symbol" w:cs="Segoe UI Symbol"/>
        <w:b w:val="0"/>
        <w:i w:val="0"/>
        <w:strike w:val="0"/>
        <w:dstrike w:val="0"/>
        <w:color w:val="555555"/>
        <w:sz w:val="22"/>
        <w:szCs w:val="22"/>
        <w:u w:val="none" w:color="000000"/>
        <w:bdr w:val="none" w:sz="0" w:space="0" w:color="auto"/>
        <w:shd w:val="clear" w:color="auto" w:fill="auto"/>
        <w:vertAlign w:val="baseline"/>
      </w:rPr>
    </w:lvl>
  </w:abstractNum>
  <w:abstractNum w:abstractNumId="8" w15:restartNumberingAfterBreak="0">
    <w:nsid w:val="7A0A2D56"/>
    <w:multiLevelType w:val="multilevel"/>
    <w:tmpl w:val="F31C050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3"/>
  </w:num>
  <w:num w:numId="3">
    <w:abstractNumId w:val="0"/>
  </w:num>
  <w:num w:numId="4">
    <w:abstractNumId w:val="5"/>
  </w:num>
  <w:num w:numId="5">
    <w:abstractNumId w:val="1"/>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F5"/>
    <w:rsid w:val="000D6DC6"/>
    <w:rsid w:val="0019163B"/>
    <w:rsid w:val="003B608C"/>
    <w:rsid w:val="00523E62"/>
    <w:rsid w:val="0061090B"/>
    <w:rsid w:val="00665D0C"/>
    <w:rsid w:val="00676639"/>
    <w:rsid w:val="006D4427"/>
    <w:rsid w:val="00760751"/>
    <w:rsid w:val="0078307E"/>
    <w:rsid w:val="00792709"/>
    <w:rsid w:val="0087135F"/>
    <w:rsid w:val="008821CB"/>
    <w:rsid w:val="008B6179"/>
    <w:rsid w:val="009E5AD4"/>
    <w:rsid w:val="00A34CC9"/>
    <w:rsid w:val="00A76E5A"/>
    <w:rsid w:val="00B051CF"/>
    <w:rsid w:val="00B25F42"/>
    <w:rsid w:val="00B960B6"/>
    <w:rsid w:val="00BF34DA"/>
    <w:rsid w:val="00C31472"/>
    <w:rsid w:val="00C638F5"/>
    <w:rsid w:val="00E12DCB"/>
    <w:rsid w:val="00F85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5D5006C9"/>
  <w15:docId w15:val="{1215E625-B6C4-48AB-AD36-D81A5F8D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370" w:hanging="370"/>
    </w:pPr>
    <w:rPr>
      <w:rFonts w:ascii="Arial" w:eastAsia="Arial" w:hAnsi="Arial" w:cs="Arial"/>
      <w:color w:val="555555"/>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2195AE"/>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55555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195AE"/>
      <w:sz w:val="24"/>
    </w:rPr>
  </w:style>
  <w:style w:type="character" w:customStyle="1" w:styleId="Heading2Char">
    <w:name w:val="Heading 2 Char"/>
    <w:link w:val="Heading2"/>
    <w:rPr>
      <w:rFonts w:ascii="Arial" w:eastAsia="Arial" w:hAnsi="Arial" w:cs="Arial"/>
      <w:b/>
      <w:color w:val="555555"/>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60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751"/>
    <w:rPr>
      <w:rFonts w:ascii="Arial" w:eastAsia="Arial" w:hAnsi="Arial" w:cs="Arial"/>
      <w:color w:val="555555"/>
    </w:rPr>
  </w:style>
  <w:style w:type="character" w:styleId="CommentReference">
    <w:name w:val="annotation reference"/>
    <w:basedOn w:val="DefaultParagraphFont"/>
    <w:uiPriority w:val="99"/>
    <w:semiHidden/>
    <w:unhideWhenUsed/>
    <w:rsid w:val="009E5AD4"/>
    <w:rPr>
      <w:sz w:val="16"/>
      <w:szCs w:val="16"/>
    </w:rPr>
  </w:style>
  <w:style w:type="paragraph" w:styleId="CommentText">
    <w:name w:val="annotation text"/>
    <w:basedOn w:val="Normal"/>
    <w:link w:val="CommentTextChar"/>
    <w:uiPriority w:val="99"/>
    <w:semiHidden/>
    <w:unhideWhenUsed/>
    <w:rsid w:val="009E5AD4"/>
    <w:pPr>
      <w:spacing w:line="240" w:lineRule="auto"/>
    </w:pPr>
    <w:rPr>
      <w:sz w:val="20"/>
      <w:szCs w:val="20"/>
    </w:rPr>
  </w:style>
  <w:style w:type="character" w:customStyle="1" w:styleId="CommentTextChar">
    <w:name w:val="Comment Text Char"/>
    <w:basedOn w:val="DefaultParagraphFont"/>
    <w:link w:val="CommentText"/>
    <w:uiPriority w:val="99"/>
    <w:semiHidden/>
    <w:rsid w:val="009E5AD4"/>
    <w:rPr>
      <w:rFonts w:ascii="Arial" w:eastAsia="Arial" w:hAnsi="Arial" w:cs="Arial"/>
      <w:color w:val="555555"/>
      <w:sz w:val="20"/>
      <w:szCs w:val="20"/>
    </w:rPr>
  </w:style>
  <w:style w:type="paragraph" w:styleId="CommentSubject">
    <w:name w:val="annotation subject"/>
    <w:basedOn w:val="CommentText"/>
    <w:next w:val="CommentText"/>
    <w:link w:val="CommentSubjectChar"/>
    <w:uiPriority w:val="99"/>
    <w:semiHidden/>
    <w:unhideWhenUsed/>
    <w:rsid w:val="009E5AD4"/>
    <w:rPr>
      <w:b/>
      <w:bCs/>
    </w:rPr>
  </w:style>
  <w:style w:type="character" w:customStyle="1" w:styleId="CommentSubjectChar">
    <w:name w:val="Comment Subject Char"/>
    <w:basedOn w:val="CommentTextChar"/>
    <w:link w:val="CommentSubject"/>
    <w:uiPriority w:val="99"/>
    <w:semiHidden/>
    <w:rsid w:val="009E5AD4"/>
    <w:rPr>
      <w:rFonts w:ascii="Arial" w:eastAsia="Arial" w:hAnsi="Arial" w:cs="Arial"/>
      <w:b/>
      <w:bCs/>
      <w:color w:val="555555"/>
      <w:sz w:val="20"/>
      <w:szCs w:val="20"/>
    </w:rPr>
  </w:style>
  <w:style w:type="paragraph" w:styleId="BalloonText">
    <w:name w:val="Balloon Text"/>
    <w:basedOn w:val="Normal"/>
    <w:link w:val="BalloonTextChar"/>
    <w:uiPriority w:val="99"/>
    <w:semiHidden/>
    <w:unhideWhenUsed/>
    <w:rsid w:val="009E5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AD4"/>
    <w:rPr>
      <w:rFonts w:ascii="Segoe UI" w:eastAsia="Arial" w:hAnsi="Segoe UI" w:cs="Segoe UI"/>
      <w:color w:val="555555"/>
      <w:sz w:val="18"/>
      <w:szCs w:val="18"/>
    </w:rPr>
  </w:style>
  <w:style w:type="paragraph" w:styleId="ListParagraph">
    <w:name w:val="List Paragraph"/>
    <w:basedOn w:val="Normal"/>
    <w:uiPriority w:val="34"/>
    <w:qFormat/>
    <w:rsid w:val="009E5AD4"/>
    <w:pPr>
      <w:ind w:left="720"/>
      <w:contextualSpacing/>
    </w:pPr>
  </w:style>
  <w:style w:type="paragraph" w:customStyle="1" w:styleId="SEBodytext">
    <w:name w:val="SE Body text"/>
    <w:basedOn w:val="Normal"/>
    <w:qFormat/>
    <w:rsid w:val="00B25F42"/>
    <w:pPr>
      <w:spacing w:after="0" w:line="240" w:lineRule="auto"/>
      <w:ind w:left="0" w:firstLine="0"/>
    </w:pPr>
    <w:rPr>
      <w:rFonts w:eastAsiaTheme="minorHAnsi" w:cstheme="minorBidi"/>
      <w:color w:val="000000" w:themeColor="text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2081">
      <w:bodyDiv w:val="1"/>
      <w:marLeft w:val="0"/>
      <w:marRight w:val="0"/>
      <w:marTop w:val="0"/>
      <w:marBottom w:val="0"/>
      <w:divBdr>
        <w:top w:val="none" w:sz="0" w:space="0" w:color="auto"/>
        <w:left w:val="none" w:sz="0" w:space="0" w:color="auto"/>
        <w:bottom w:val="none" w:sz="0" w:space="0" w:color="auto"/>
        <w:right w:val="none" w:sz="0" w:space="0" w:color="auto"/>
      </w:divBdr>
    </w:div>
    <w:div w:id="802507112">
      <w:bodyDiv w:val="1"/>
      <w:marLeft w:val="0"/>
      <w:marRight w:val="0"/>
      <w:marTop w:val="0"/>
      <w:marBottom w:val="0"/>
      <w:divBdr>
        <w:top w:val="none" w:sz="0" w:space="0" w:color="auto"/>
        <w:left w:val="none" w:sz="0" w:space="0" w:color="auto"/>
        <w:bottom w:val="none" w:sz="0" w:space="0" w:color="auto"/>
        <w:right w:val="none" w:sz="0" w:space="0" w:color="auto"/>
      </w:divBdr>
    </w:div>
    <w:div w:id="1845625582">
      <w:bodyDiv w:val="1"/>
      <w:marLeft w:val="0"/>
      <w:marRight w:val="0"/>
      <w:marTop w:val="0"/>
      <w:marBottom w:val="0"/>
      <w:divBdr>
        <w:top w:val="none" w:sz="0" w:space="0" w:color="auto"/>
        <w:left w:val="none" w:sz="0" w:space="0" w:color="auto"/>
        <w:bottom w:val="none" w:sz="0" w:space="0" w:color="auto"/>
        <w:right w:val="none" w:sz="0" w:space="0" w:color="auto"/>
      </w:divBdr>
    </w:div>
    <w:div w:id="213439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IngmanS</dc:creator>
  <cp:keywords/>
  <cp:lastModifiedBy>Celine Li</cp:lastModifiedBy>
  <cp:revision>4</cp:revision>
  <cp:lastPrinted>2022-07-15T13:43:00Z</cp:lastPrinted>
  <dcterms:created xsi:type="dcterms:W3CDTF">2024-05-29T13:41:00Z</dcterms:created>
  <dcterms:modified xsi:type="dcterms:W3CDTF">2024-06-06T11:02:00Z</dcterms:modified>
</cp:coreProperties>
</file>